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466279" w:rsidRPr="00032760" w:rsidRDefault="008965B2" w:rsidP="00032760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еспублики: </w:t>
      </w:r>
    </w:p>
    <w:p w:rsidR="00466279" w:rsidRPr="00466279" w:rsidRDefault="00466279" w:rsidP="00466279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 xml:space="preserve"> </w:t>
      </w:r>
      <w:r w:rsidR="00032760">
        <w:rPr>
          <w:b/>
          <w:color w:val="auto"/>
          <w:sz w:val="28"/>
          <w:szCs w:val="28"/>
        </w:rPr>
        <w:t xml:space="preserve">        </w:t>
      </w:r>
      <w:r w:rsidRPr="00466279">
        <w:rPr>
          <w:b/>
          <w:color w:val="auto"/>
          <w:sz w:val="28"/>
          <w:szCs w:val="28"/>
        </w:rPr>
        <w:t>начальника отдела правовой и кадровой работы департамента государственной службы, правовой работы и информатизации;</w:t>
      </w:r>
    </w:p>
    <w:p w:rsidR="00466279" w:rsidRPr="00466279" w:rsidRDefault="00466279" w:rsidP="00466279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ab/>
        <w:t xml:space="preserve"> начальника отдела закупок, связи и информатизации департамента государственной службы, правовой работы и информатизации</w:t>
      </w:r>
      <w:r w:rsidRPr="00466279">
        <w:rPr>
          <w:b/>
          <w:sz w:val="28"/>
          <w:szCs w:val="28"/>
        </w:rPr>
        <w:t xml:space="preserve">;    </w:t>
      </w:r>
    </w:p>
    <w:p w:rsidR="00DB041F" w:rsidRDefault="00466279" w:rsidP="00466279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</w:rPr>
        <w:t xml:space="preserve">         </w:t>
      </w:r>
      <w:r w:rsidR="00032760">
        <w:rPr>
          <w:b/>
          <w:sz w:val="28"/>
          <w:szCs w:val="28"/>
        </w:rPr>
        <w:t xml:space="preserve">консультанта отдела правовой и кадровой работы </w:t>
      </w:r>
      <w:r w:rsidR="00032760" w:rsidRPr="00466279">
        <w:rPr>
          <w:b/>
          <w:color w:val="auto"/>
          <w:sz w:val="28"/>
          <w:szCs w:val="28"/>
        </w:rPr>
        <w:t>департамента государственной службы, правовой работы и информатизации</w:t>
      </w:r>
      <w:r w:rsidR="00032760" w:rsidRPr="00466279">
        <w:rPr>
          <w:b/>
          <w:sz w:val="28"/>
          <w:szCs w:val="28"/>
        </w:rPr>
        <w:t xml:space="preserve">;  </w:t>
      </w:r>
    </w:p>
    <w:p w:rsidR="00466279" w:rsidRPr="00DB041F" w:rsidRDefault="00DB041F" w:rsidP="00DB041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консультанта </w:t>
      </w:r>
      <w:r w:rsidRPr="00466279">
        <w:rPr>
          <w:b/>
          <w:color w:val="auto"/>
          <w:sz w:val="28"/>
          <w:szCs w:val="28"/>
        </w:rPr>
        <w:t>отдела</w:t>
      </w:r>
      <w:r>
        <w:rPr>
          <w:b/>
          <w:color w:val="auto"/>
          <w:sz w:val="28"/>
          <w:szCs w:val="28"/>
        </w:rPr>
        <w:t xml:space="preserve"> безопасности департамента промышленности;</w:t>
      </w:r>
      <w:r w:rsidR="00032760" w:rsidRPr="00466279">
        <w:rPr>
          <w:b/>
          <w:sz w:val="28"/>
          <w:szCs w:val="28"/>
        </w:rPr>
        <w:t xml:space="preserve">  </w:t>
      </w:r>
    </w:p>
    <w:p w:rsidR="00032760" w:rsidRDefault="00032760" w:rsidP="00466279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главн</w:t>
      </w:r>
      <w:r w:rsidR="00DB04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специалист</w:t>
      </w:r>
      <w:r w:rsidR="00DB04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-эксперт</w:t>
      </w:r>
      <w:r w:rsidR="00DB04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227DA">
        <w:rPr>
          <w:b/>
          <w:color w:val="auto"/>
          <w:sz w:val="28"/>
          <w:szCs w:val="28"/>
        </w:rPr>
        <w:t xml:space="preserve">контрольно-ревизионного </w:t>
      </w:r>
      <w:r w:rsidR="002227DA" w:rsidRPr="00466279">
        <w:rPr>
          <w:b/>
          <w:color w:val="auto"/>
          <w:sz w:val="28"/>
          <w:szCs w:val="28"/>
        </w:rPr>
        <w:t>отдела</w:t>
      </w:r>
      <w:r w:rsidR="002227DA">
        <w:rPr>
          <w:b/>
          <w:color w:val="auto"/>
          <w:sz w:val="28"/>
          <w:szCs w:val="28"/>
        </w:rPr>
        <w:t xml:space="preserve"> департамента учета, отчетности и ревизии</w:t>
      </w:r>
      <w:bookmarkStart w:id="0" w:name="_GoBack"/>
      <w:bookmarkEnd w:id="0"/>
      <w:r w:rsidRPr="00466279">
        <w:rPr>
          <w:b/>
          <w:sz w:val="28"/>
          <w:szCs w:val="28"/>
        </w:rPr>
        <w:t xml:space="preserve">;  </w:t>
      </w:r>
    </w:p>
    <w:p w:rsidR="00DB041F" w:rsidRDefault="00DB041F" w:rsidP="00DB041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главного специалиста-эксперта </w:t>
      </w:r>
      <w:r w:rsidRPr="00466279">
        <w:rPr>
          <w:b/>
          <w:color w:val="auto"/>
          <w:sz w:val="28"/>
          <w:szCs w:val="28"/>
        </w:rPr>
        <w:t>отдела правовой и кадровой работы департамента государственной службы, правовой работы и информатизации;</w:t>
      </w:r>
    </w:p>
    <w:p w:rsidR="00DB041F" w:rsidRPr="00466279" w:rsidRDefault="00DB041F" w:rsidP="00DB041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главного специалиста-эксперта </w:t>
      </w:r>
      <w:r w:rsidRPr="00466279">
        <w:rPr>
          <w:b/>
          <w:color w:val="auto"/>
          <w:sz w:val="28"/>
          <w:szCs w:val="28"/>
        </w:rPr>
        <w:t>отдела</w:t>
      </w:r>
      <w:r>
        <w:rPr>
          <w:b/>
          <w:color w:val="auto"/>
          <w:sz w:val="28"/>
          <w:szCs w:val="28"/>
        </w:rPr>
        <w:t xml:space="preserve"> безопасности департамента промышленности.</w:t>
      </w:r>
    </w:p>
    <w:p w:rsidR="00032760" w:rsidRPr="00466279" w:rsidRDefault="00032760" w:rsidP="00466279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</w:rPr>
        <w:t xml:space="preserve">  </w:t>
      </w:r>
    </w:p>
    <w:p w:rsidR="007D5EE5" w:rsidRPr="00466279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2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претендентам на замещение вакантн</w:t>
      </w:r>
      <w:r w:rsidR="00115675"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115675"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7681" w:rsidRPr="00466279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стажа государственной гражданской службы</w:t>
            </w:r>
          </w:p>
        </w:tc>
      </w:tr>
      <w:tr w:rsidR="00032760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не ниже уровня бакалавра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32760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не ниже уровня бакалавра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0327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032760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032760">
      <w:pPr>
        <w:spacing w:line="256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lastRenderedPageBreak/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224EA8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дом № 69, г.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2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7A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7530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августа 2023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7530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сентябр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7530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октября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3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.</w:t>
      </w:r>
    </w:p>
    <w:p w:rsidR="007A301A" w:rsidRDefault="00850B4F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</w:p>
    <w:p w:rsidR="007A301A" w:rsidRDefault="007A301A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32760"/>
    <w:rsid w:val="000602A6"/>
    <w:rsid w:val="00115675"/>
    <w:rsid w:val="00150477"/>
    <w:rsid w:val="002227DA"/>
    <w:rsid w:val="00224EA8"/>
    <w:rsid w:val="002945B9"/>
    <w:rsid w:val="00466279"/>
    <w:rsid w:val="004C5892"/>
    <w:rsid w:val="00537F61"/>
    <w:rsid w:val="005541E6"/>
    <w:rsid w:val="007530A5"/>
    <w:rsid w:val="007A301A"/>
    <w:rsid w:val="007D5EE5"/>
    <w:rsid w:val="00850B4F"/>
    <w:rsid w:val="00854AD5"/>
    <w:rsid w:val="008965B2"/>
    <w:rsid w:val="008C09CB"/>
    <w:rsid w:val="008F4E58"/>
    <w:rsid w:val="00944D28"/>
    <w:rsid w:val="009F73CA"/>
    <w:rsid w:val="00AC7E90"/>
    <w:rsid w:val="00B55BF3"/>
    <w:rsid w:val="00B95377"/>
    <w:rsid w:val="00C329B2"/>
    <w:rsid w:val="00DA0BAF"/>
    <w:rsid w:val="00DB041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1B6B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24</cp:revision>
  <dcterms:created xsi:type="dcterms:W3CDTF">2020-10-06T11:32:00Z</dcterms:created>
  <dcterms:modified xsi:type="dcterms:W3CDTF">2023-10-04T12:17:00Z</dcterms:modified>
</cp:coreProperties>
</file>