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C" w:rsidRPr="00DF0D8C" w:rsidRDefault="001D170C" w:rsidP="001D170C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 xml:space="preserve">Обзорная справка                                                                                                                                                       по инвестиционным проектам в сфере промышленности и энергетики по состоянию на </w:t>
      </w:r>
      <w:r w:rsidR="00E47253" w:rsidRPr="00DF0D8C">
        <w:rPr>
          <w:rFonts w:eastAsia="Calibri" w:cs="Times New Roman"/>
          <w:szCs w:val="28"/>
        </w:rPr>
        <w:t>0</w:t>
      </w:r>
      <w:r w:rsidR="00841B11">
        <w:rPr>
          <w:rFonts w:eastAsia="Calibri" w:cs="Times New Roman"/>
          <w:szCs w:val="28"/>
        </w:rPr>
        <w:t>1.09</w:t>
      </w:r>
      <w:r w:rsidR="00DA31AD" w:rsidRPr="00DF0D8C">
        <w:rPr>
          <w:rFonts w:eastAsia="Calibri" w:cs="Times New Roman"/>
          <w:szCs w:val="28"/>
        </w:rPr>
        <w:t>.</w:t>
      </w:r>
      <w:r w:rsidRPr="00DF0D8C">
        <w:rPr>
          <w:rFonts w:eastAsia="Calibri" w:cs="Times New Roman"/>
          <w:szCs w:val="28"/>
        </w:rPr>
        <w:t>2022г.</w:t>
      </w:r>
    </w:p>
    <w:p w:rsidR="001D170C" w:rsidRPr="00DF0D8C" w:rsidRDefault="001D170C" w:rsidP="001D170C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В сфере промышленности Чеченской Республики:</w:t>
      </w:r>
    </w:p>
    <w:p w:rsidR="001D170C" w:rsidRPr="002A2862" w:rsidRDefault="001D170C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r w:rsidRPr="00DF0D8C">
        <w:rPr>
          <w:rFonts w:eastAsia="Calibri" w:cs="Times New Roman"/>
          <w:b/>
          <w:i/>
          <w:szCs w:val="28"/>
        </w:rPr>
        <w:t xml:space="preserve"> </w:t>
      </w:r>
      <w:r w:rsidR="00C4297D">
        <w:rPr>
          <w:rFonts w:eastAsia="Calibri" w:cs="Times New Roman"/>
          <w:b/>
          <w:i/>
          <w:szCs w:val="28"/>
        </w:rPr>
        <w:tab/>
      </w:r>
      <w:r w:rsidRPr="002A2862">
        <w:rPr>
          <w:rFonts w:eastAsia="Times New Roman" w:cs="Times New Roman"/>
          <w:b/>
          <w:i/>
          <w:szCs w:val="28"/>
          <w:lang w:eastAsia="ru-RU"/>
        </w:rPr>
        <w:t>1) Модернизация цементного завода АО «Чеченцемент»» 2 этап первая очередь.</w:t>
      </w:r>
      <w:r w:rsidR="007043DE" w:rsidRPr="002A2862">
        <w:t xml:space="preserve"> </w:t>
      </w:r>
      <w:r w:rsidR="007043DE" w:rsidRPr="002A2862">
        <w:rPr>
          <w:rFonts w:eastAsia="Times New Roman" w:cs="Times New Roman"/>
          <w:b/>
          <w:i/>
          <w:szCs w:val="28"/>
          <w:lang w:eastAsia="ru-RU"/>
        </w:rPr>
        <w:t>включающая в себя строительство линии обжига и модернизацию сырьевого отделения.</w:t>
      </w:r>
    </w:p>
    <w:p w:rsidR="00B65C15" w:rsidRDefault="00B65C15" w:rsidP="00E26025">
      <w:pPr>
        <w:spacing w:after="0"/>
        <w:ind w:firstLine="708"/>
        <w:rPr>
          <w:rFonts w:eastAsia="Times New Roman" w:cs="Times New Roman"/>
          <w:i/>
          <w:szCs w:val="28"/>
          <w:lang w:eastAsia="ru-RU"/>
        </w:rPr>
      </w:pP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 xml:space="preserve"> Цель проекта</w:t>
      </w:r>
      <w:r w:rsidRPr="002A2862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Инициатор проекта</w:t>
      </w:r>
      <w:r w:rsidRPr="002A2862">
        <w:rPr>
          <w:rFonts w:eastAsia="Times New Roman" w:cs="Times New Roman"/>
          <w:szCs w:val="28"/>
          <w:lang w:eastAsia="ru-RU"/>
        </w:rPr>
        <w:t>: АО «Чеченцемент».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2-го этапа планируется:</w:t>
      </w:r>
      <w:bookmarkStart w:id="0" w:name="_GoBack"/>
      <w:bookmarkEnd w:id="0"/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линии по производству цемента «сухим» способом производительностью 1 млн тонн клинкера в год;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строительство объекта собственной генерации электроэнергии мощностью 48 мегаватт;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модернизация сырьевого отделения;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дополнительного цеха помола производительностью 100 тонн/цемента в час;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дробильной установки мощностью 1000 тонн в час.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2A2862">
        <w:rPr>
          <w:rFonts w:eastAsia="Times New Roman" w:cs="Times New Roman"/>
          <w:szCs w:val="28"/>
          <w:lang w:eastAsia="ru-RU"/>
        </w:rPr>
        <w:t>: 1,5 млн тонн клинкера/цемента в год (в т.ч. 1,0 млн тонн сухим способом).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 xml:space="preserve">Общая стоимость проекта </w:t>
      </w:r>
      <w:r w:rsidRPr="002A2862">
        <w:rPr>
          <w:rFonts w:eastAsia="Times New Roman" w:cs="Times New Roman"/>
          <w:szCs w:val="28"/>
          <w:lang w:eastAsia="ru-RU"/>
        </w:rPr>
        <w:t>– 22,9 млрд.руб.: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8,7 млрд. руб. - средства ИБК на строительство собственной генерации электрической энергии;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14,2 млрд. руб. - строительство линии по производству цемента «сухим» способом, из них: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- 4,6 млрд. руб. - заемные средства (с АО «Кавказ.РФ» достигнуто соглашение о кредитовании проекта под 3%);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- 1,2 млрд. рублей - средства АО «Чеченцемент» (строительство дробильной установки);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- 8,4 млрд. рублей - средства АО «Чеченцемент» (собственная генерация электроэнергии).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Эффективность проекта:</w:t>
      </w:r>
      <w:r w:rsidRPr="002A2862">
        <w:rPr>
          <w:rFonts w:eastAsia="Times New Roman" w:cs="Times New Roman"/>
          <w:szCs w:val="28"/>
          <w:lang w:eastAsia="ru-RU"/>
        </w:rPr>
        <w:t xml:space="preserve"> создание 150 рабочих мест со средней заработной платой в размере 47,3 тыс. руб. в месяц.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Планируемая годовая выручка после выхода на проектную мощность составит 7 357,8 млн.руб. (без НДС).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2024-2025 гг.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Текущий статус реализации проекта</w:t>
      </w:r>
      <w:r w:rsidRPr="002A2862">
        <w:rPr>
          <w:rFonts w:eastAsia="Calibri" w:cs="Times New Roman"/>
          <w:szCs w:val="28"/>
        </w:rPr>
        <w:t>. В настоящее время                          АО «Чеченцемент» за счет собственных средств ведется строительство объекта дробления известняка – 1000 т/час, расположенного на площади 97,96 га к югу-западу от поселка Ярыш-Марды, Шатойского района.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На данном участке будет создано 16 рабочих мест. 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lastRenderedPageBreak/>
        <w:t>Сметная стоимость объекта составляет – 1,065 млрд. рублей. Поставку оборудования и шеф монтаж (включая пусконаладочные работы) осуществляет компания «PSP Инжиниринг» (Чехия).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Окончание строительства – июнь-июль 2022 г.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Разработан бизнес-план и финансовая модель для привлечения заемных средств (бизнес-план и финансовую модель необходимо доработать с учетом изменений цен на оборудование и строительно-монтажные работы).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Осуществляется строительство дробильной установки на территории карьера известняка. Ведется работа по разработке ПСД по проекту.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Проводятся переговоры об условиях инвестирования.</w:t>
      </w:r>
    </w:p>
    <w:p w:rsidR="00E26025" w:rsidRPr="002A2862" w:rsidRDefault="00DE3F1E" w:rsidP="00E2602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 инвестиций </w:t>
      </w:r>
      <w:r w:rsidR="00E26025" w:rsidRPr="002A2862">
        <w:rPr>
          <w:rFonts w:cs="Times New Roman"/>
          <w:szCs w:val="28"/>
        </w:rPr>
        <w:t>в основной капитал за исключением ассигнований федерально</w:t>
      </w:r>
      <w:r w:rsidR="00E06A8E">
        <w:rPr>
          <w:rFonts w:cs="Times New Roman"/>
          <w:szCs w:val="28"/>
        </w:rPr>
        <w:t xml:space="preserve">го бюджета (без НДС) -173 726, 76 </w:t>
      </w:r>
      <w:r w:rsidR="00E26025" w:rsidRPr="002A2862">
        <w:rPr>
          <w:rFonts w:cs="Times New Roman"/>
          <w:szCs w:val="28"/>
        </w:rPr>
        <w:t>тыс.руб - прирост балансовой стоимости  о</w:t>
      </w:r>
      <w:r w:rsidR="00C666BF">
        <w:rPr>
          <w:rFonts w:cs="Times New Roman"/>
          <w:szCs w:val="28"/>
        </w:rPr>
        <w:t xml:space="preserve">сновных средств за январь –июль </w:t>
      </w:r>
      <w:r w:rsidR="00E26025" w:rsidRPr="002A2862">
        <w:rPr>
          <w:rFonts w:cs="Times New Roman"/>
          <w:szCs w:val="28"/>
        </w:rPr>
        <w:t>2022г.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9857D3" w:rsidRPr="002A2862" w:rsidRDefault="009857D3" w:rsidP="0034171E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i/>
          <w:szCs w:val="28"/>
          <w:u w:val="single"/>
        </w:rPr>
        <w:t>2. Модернизация производства систем сохранения энергии мощностью 30МВт*ч в год;</w:t>
      </w:r>
    </w:p>
    <w:p w:rsidR="00BA08FF" w:rsidRDefault="00BA08FF" w:rsidP="00BA08FF">
      <w:pPr>
        <w:spacing w:after="0" w:line="259" w:lineRule="auto"/>
        <w:ind w:firstLine="708"/>
        <w:rPr>
          <w:rFonts w:eastAsia="Calibri" w:cs="Times New Roman"/>
          <w:i/>
          <w:szCs w:val="28"/>
        </w:rPr>
      </w:pPr>
    </w:p>
    <w:p w:rsidR="009857D3" w:rsidRPr="002A2862" w:rsidRDefault="009857D3" w:rsidP="00BA08FF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проекта.</w:t>
      </w:r>
      <w:r w:rsidRPr="002A2862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в год» (далее – Проект), инициатором которого являлось ОАО «Чеченнефтехимпром».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 xml:space="preserve">ч, производимых по технологии </w:t>
      </w:r>
      <w:r w:rsidRPr="002A2862">
        <w:rPr>
          <w:rFonts w:eastAsia="Calibri" w:cs="Times New Roman"/>
          <w:szCs w:val="28"/>
          <w:lang w:val="en-US"/>
        </w:rPr>
        <w:t>NMC</w:t>
      </w:r>
      <w:r w:rsidRPr="002A2862">
        <w:rPr>
          <w:rFonts w:eastAsia="Calibri" w:cs="Times New Roman"/>
          <w:szCs w:val="28"/>
        </w:rPr>
        <w:t xml:space="preserve"> и закупаемых в компании </w:t>
      </w:r>
      <w:r w:rsidRPr="002A2862">
        <w:rPr>
          <w:rFonts w:eastAsia="Calibri" w:cs="Times New Roman"/>
          <w:szCs w:val="28"/>
          <w:lang w:val="en-US"/>
        </w:rPr>
        <w:t>Kokam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szCs w:val="28"/>
          <w:lang w:val="en-US"/>
        </w:rPr>
        <w:t>Co</w:t>
      </w:r>
      <w:r w:rsidRPr="002A2862">
        <w:rPr>
          <w:rFonts w:eastAsia="Calibri" w:cs="Times New Roman"/>
          <w:szCs w:val="28"/>
        </w:rPr>
        <w:t xml:space="preserve">., </w:t>
      </w:r>
      <w:r w:rsidRPr="002A2862">
        <w:rPr>
          <w:rFonts w:eastAsia="Calibri" w:cs="Times New Roman"/>
          <w:szCs w:val="28"/>
          <w:lang w:val="en-US"/>
        </w:rPr>
        <w:t>Ltd</w:t>
      </w:r>
      <w:r w:rsidRPr="002A2862">
        <w:rPr>
          <w:rFonts w:eastAsia="Calibri" w:cs="Times New Roman"/>
          <w:szCs w:val="28"/>
        </w:rPr>
        <w:t>. (Республика Корея).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ограничено.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9857D3" w:rsidRPr="002A2862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9857D3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b/>
          <w:szCs w:val="28"/>
        </w:rPr>
        <w:t>500,0 млн. руб.,</w:t>
      </w:r>
      <w:r w:rsidRPr="002A2862">
        <w:rPr>
          <w:rFonts w:eastAsia="Calibri" w:cs="Times New Roman"/>
          <w:szCs w:val="28"/>
        </w:rPr>
        <w:t xml:space="preserve"> в том числе: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bCs/>
          <w:szCs w:val="28"/>
        </w:rPr>
        <w:lastRenderedPageBreak/>
        <w:t xml:space="preserve">- 140,0 млн. руб. </w:t>
      </w:r>
      <w:r w:rsidRPr="002A2862">
        <w:rPr>
          <w:rFonts w:eastAsia="Calibri" w:cs="Times New Roman"/>
          <w:szCs w:val="28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b/>
          <w:bCs/>
          <w:szCs w:val="28"/>
        </w:rPr>
        <w:t>- 360,0 млн. руб. –</w:t>
      </w:r>
      <w:r w:rsidRPr="002A2862">
        <w:rPr>
          <w:rFonts w:eastAsia="Calibri" w:cs="Times New Roman"/>
          <w:szCs w:val="28"/>
        </w:rPr>
        <w:t xml:space="preserve"> затраты на</w:t>
      </w:r>
      <w:r w:rsidRPr="002A2862">
        <w:rPr>
          <w:rFonts w:eastAsia="Calibri" w:cs="Times New Roman"/>
          <w:b/>
          <w:bCs/>
          <w:szCs w:val="28"/>
        </w:rPr>
        <w:t xml:space="preserve"> </w:t>
      </w:r>
      <w:r w:rsidRPr="002A2862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30 МВтч в год.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9857D3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Текущее состояние: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</w:rPr>
        <w:t>Проводится поиск источников финансирования.</w:t>
      </w:r>
    </w:p>
    <w:p w:rsidR="009857D3" w:rsidRPr="002A2862" w:rsidRDefault="009857D3" w:rsidP="00D8460E">
      <w:pPr>
        <w:spacing w:after="0" w:line="256" w:lineRule="auto"/>
        <w:rPr>
          <w:rFonts w:eastAsia="Calibri" w:cs="Times New Roman"/>
        </w:rPr>
      </w:pPr>
      <w:r w:rsidRPr="002A2862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445701" w:rsidRPr="002A2862">
        <w:rPr>
          <w:rFonts w:eastAsia="Calibri" w:cs="Times New Roman"/>
        </w:rPr>
        <w:t>20</w:t>
      </w:r>
      <w:r w:rsidRPr="002A2862">
        <w:rPr>
          <w:rFonts w:eastAsia="Calibri" w:cs="Times New Roman"/>
        </w:rPr>
        <w:t>,4 млн.руб.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2A2862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9857D3" w:rsidRPr="002A2862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</w:t>
      </w:r>
      <w:r w:rsidR="00DE3F1E">
        <w:rPr>
          <w:rFonts w:eastAsia="Calibri" w:cs="Times New Roman"/>
        </w:rPr>
        <w:t xml:space="preserve">я. Рассматривается возможность </w:t>
      </w:r>
      <w:r w:rsidRPr="002A2862">
        <w:rPr>
          <w:rFonts w:eastAsia="Calibri" w:cs="Times New Roman"/>
        </w:rPr>
        <w:t>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16424B" w:rsidRPr="002A2862" w:rsidRDefault="0090511E" w:rsidP="00961E90">
      <w:pPr>
        <w:tabs>
          <w:tab w:val="left" w:pos="1140"/>
        </w:tabs>
        <w:spacing w:after="0"/>
        <w:rPr>
          <w:rFonts w:eastAsia="Calibri" w:cs="Times New Roman"/>
          <w:b/>
          <w:szCs w:val="28"/>
        </w:rPr>
      </w:pPr>
      <w:r w:rsidRPr="002A2862">
        <w:rPr>
          <w:rFonts w:eastAsia="Calibri" w:cs="Times New Roman"/>
          <w:szCs w:val="28"/>
        </w:rPr>
        <w:t xml:space="preserve">                                                                                   </w:t>
      </w:r>
      <w:r w:rsidR="00961E90" w:rsidRPr="002A2862">
        <w:rPr>
          <w:rFonts w:eastAsia="Calibri" w:cs="Times New Roman"/>
          <w:szCs w:val="28"/>
        </w:rPr>
        <w:t xml:space="preserve">                              </w:t>
      </w:r>
    </w:p>
    <w:p w:rsidR="005677B2" w:rsidRPr="002A2862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2A2862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t>3</w:t>
      </w:r>
      <w:r w:rsidR="00D8460E" w:rsidRPr="002A2862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BA08FF" w:rsidRDefault="00BA08FF" w:rsidP="00C4297D">
      <w:pPr>
        <w:spacing w:after="0"/>
        <w:ind w:firstLine="708"/>
        <w:rPr>
          <w:rFonts w:cs="Times New Roman"/>
          <w:i/>
          <w:szCs w:val="28"/>
        </w:rPr>
      </w:pPr>
    </w:p>
    <w:p w:rsidR="00D8460E" w:rsidRPr="002A2862" w:rsidRDefault="00D8460E" w:rsidP="00C4297D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Цель проекта:</w:t>
      </w:r>
      <w:r w:rsidRPr="002A286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A2862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lastRenderedPageBreak/>
        <w:t>Такой подход обусловлен нижеследующим: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функцией проектирования и управления. - поставщиком оборудования для производства всей продукции проекта является одна компания - WEHRHAHN, входящая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Инициатор проекта: </w:t>
      </w:r>
      <w:r w:rsidRPr="002A2862">
        <w:rPr>
          <w:rFonts w:eastAsia="Calibri" w:cs="Times New Roman"/>
          <w:szCs w:val="28"/>
        </w:rPr>
        <w:t>НАО «ИСТ Казбек».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cs="Times New Roman"/>
          <w:i/>
          <w:szCs w:val="28"/>
        </w:rPr>
        <w:t>Общая стоимость проекта:</w:t>
      </w:r>
      <w:r w:rsidRPr="002A2862">
        <w:rPr>
          <w:rFonts w:cs="Times New Roman"/>
          <w:szCs w:val="28"/>
        </w:rPr>
        <w:t xml:space="preserve"> 9 778,3 млн рублей, в том числе </w:t>
      </w:r>
      <w:r w:rsidRPr="002A2862">
        <w:rPr>
          <w:rStyle w:val="FontStyle12"/>
          <w:szCs w:val="28"/>
        </w:rPr>
        <w:t xml:space="preserve">собственные средства участников проекта </w:t>
      </w:r>
      <w:r w:rsidRPr="002A2862">
        <w:rPr>
          <w:rFonts w:cs="Times New Roman"/>
          <w:szCs w:val="28"/>
        </w:rPr>
        <w:t>3 582,0 млн рублей, заемные средства – 6 196 млн рублей.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ab/>
        <w:t>С начала реализации проекта объем вложенных средств по состоянию на 01.</w:t>
      </w:r>
      <w:r w:rsidR="000A458B" w:rsidRPr="002A2862">
        <w:rPr>
          <w:rFonts w:cs="Times New Roman"/>
          <w:szCs w:val="28"/>
        </w:rPr>
        <w:t xml:space="preserve">06.2022г. составляет –  </w:t>
      </w:r>
      <w:r w:rsidR="00C22CC4" w:rsidRPr="002A2862">
        <w:rPr>
          <w:rFonts w:cs="Times New Roman"/>
          <w:szCs w:val="28"/>
        </w:rPr>
        <w:t>9 445</w:t>
      </w:r>
      <w:r w:rsidR="002F30EA" w:rsidRPr="002A2862">
        <w:rPr>
          <w:rFonts w:cs="Times New Roman"/>
          <w:szCs w:val="28"/>
        </w:rPr>
        <w:t xml:space="preserve">, </w:t>
      </w:r>
      <w:r w:rsidR="00C22CC4" w:rsidRPr="002A2862">
        <w:rPr>
          <w:rFonts w:cs="Times New Roman"/>
          <w:szCs w:val="28"/>
        </w:rPr>
        <w:t xml:space="preserve">215 </w:t>
      </w:r>
      <w:r w:rsidRPr="002A2862">
        <w:rPr>
          <w:rFonts w:cs="Times New Roman"/>
          <w:szCs w:val="28"/>
        </w:rPr>
        <w:t>млн.руб.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</w:t>
      </w:r>
      <w:r w:rsidR="00F20A2B">
        <w:rPr>
          <w:rFonts w:eastAsia="Calibri" w:cs="Times New Roman"/>
          <w:szCs w:val="28"/>
        </w:rPr>
        <w:t>ощностью 294,4 тыс. м в год;</w:t>
      </w:r>
      <w:r w:rsidR="00F20A2B">
        <w:rPr>
          <w:rFonts w:eastAsia="Calibri" w:cs="Times New Roman"/>
          <w:szCs w:val="28"/>
        </w:rPr>
        <w:tab/>
      </w:r>
      <w:r w:rsidRPr="002A2862">
        <w:rPr>
          <w:rFonts w:eastAsia="Calibri" w:cs="Times New Roman"/>
          <w:szCs w:val="28"/>
        </w:rPr>
        <w:t xml:space="preserve"> - завод по производству фиброцементных изделий автоклавного и воздушного тверден</w:t>
      </w:r>
      <w:r w:rsidR="0000617D">
        <w:rPr>
          <w:rFonts w:eastAsia="Calibri" w:cs="Times New Roman"/>
          <w:szCs w:val="28"/>
        </w:rPr>
        <w:t>ия мощностью 2 804 тыс. м в год</w:t>
      </w:r>
      <w:r w:rsidRPr="002A2862">
        <w:rPr>
          <w:rFonts w:eastAsia="Calibri" w:cs="Times New Roman"/>
          <w:szCs w:val="28"/>
        </w:rPr>
        <w:t>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520 рабочих мест.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D8460E" w:rsidRPr="002A2862" w:rsidRDefault="00D8460E" w:rsidP="00D8460E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 проекта:</w:t>
      </w:r>
      <w:r w:rsidRPr="002A2862">
        <w:rPr>
          <w:rFonts w:cs="Times New Roman"/>
          <w:szCs w:val="28"/>
        </w:rPr>
        <w:t xml:space="preserve"> 2015 г. – 2022 г. </w:t>
      </w:r>
    </w:p>
    <w:p w:rsidR="00D8460E" w:rsidRPr="002A2862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2A2862">
        <w:rPr>
          <w:rFonts w:ascii="Times New Roman" w:hAnsi="Times New Roman" w:cs="Times New Roman"/>
          <w:sz w:val="28"/>
          <w:szCs w:val="28"/>
        </w:rPr>
        <w:t xml:space="preserve"> </w:t>
      </w:r>
      <w:r w:rsidRPr="002A2862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2A2862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2A2862" w:rsidRDefault="00F20A2B" w:rsidP="00D8460E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</w:t>
      </w:r>
      <w:r w:rsidR="00D8460E" w:rsidRPr="002A2862">
        <w:rPr>
          <w:rFonts w:ascii="Times New Roman" w:eastAsia="Calibri" w:hAnsi="Times New Roman" w:cs="Times New Roman"/>
          <w:sz w:val="28"/>
          <w:szCs w:val="28"/>
        </w:rPr>
        <w:t>по проекту проведена следующая работа:</w:t>
      </w:r>
    </w:p>
    <w:p w:rsidR="00D8460E" w:rsidRPr="002A2862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введены в эксплуатацию 2 завода по производству:</w:t>
      </w:r>
    </w:p>
    <w:p w:rsidR="00D8460E" w:rsidRPr="002A2862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газобетонных блоков и армированных плит мощностью 294,4 тыс. м3 в год;</w:t>
      </w:r>
    </w:p>
    <w:p w:rsidR="00D8460E" w:rsidRPr="002A2862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сухих строительных смесей мощностью 74,1 тыс. тонн в год;</w:t>
      </w:r>
    </w:p>
    <w:p w:rsidR="00D8460E" w:rsidRPr="002A2862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на заводе по производству фиброцементных изделий мощностью 2 804 тыс. м2 в год ведутся пуско-наладочные работы;</w:t>
      </w:r>
    </w:p>
    <w:p w:rsidR="00C95783" w:rsidRPr="002A2862" w:rsidRDefault="00D8460E" w:rsidP="00C95783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2A2862">
        <w:rPr>
          <w:rFonts w:eastAsia="Calibri" w:cs="Times New Roman"/>
          <w:szCs w:val="28"/>
        </w:rPr>
        <w:t xml:space="preserve"> </w:t>
      </w:r>
      <w:r w:rsidR="003F7FA2" w:rsidRPr="002A2862">
        <w:rPr>
          <w:rFonts w:eastAsia="Calibri" w:cs="Times New Roman"/>
          <w:szCs w:val="28"/>
        </w:rPr>
        <w:t>С начала реализации проекта создано 295 рабочих места (в том числе в текущем году 32 рабочих места).</w:t>
      </w:r>
      <w:r w:rsidR="003F7FA2" w:rsidRPr="002A2862">
        <w:t xml:space="preserve"> </w:t>
      </w:r>
      <w:r w:rsidR="003F7FA2" w:rsidRPr="002A2862">
        <w:rPr>
          <w:rFonts w:eastAsia="Calibri" w:cs="Times New Roman"/>
          <w:szCs w:val="28"/>
        </w:rPr>
        <w:t>В настоящее время проект реализован, на территории технопарка «ИСТ Казбек» Шалинского района Чеченской Республики состоялось открытие структурных единиц предприятия</w:t>
      </w:r>
      <w:r w:rsidR="00C95783" w:rsidRPr="002A2862">
        <w:rPr>
          <w:rFonts w:eastAsia="Calibri" w:cs="Times New Roman"/>
          <w:szCs w:val="28"/>
        </w:rPr>
        <w:t xml:space="preserve">,до конца августа будет введен в эксплуатацию завод по производству фиброцементных листов. </w:t>
      </w:r>
      <w:r w:rsidR="001B392F">
        <w:rPr>
          <w:rFonts w:eastAsia="Calibri" w:cs="Times New Roman"/>
          <w:szCs w:val="28"/>
        </w:rPr>
        <w:t xml:space="preserve">Объем инвестиций за январь-август </w:t>
      </w:r>
      <w:r w:rsidR="00C95783" w:rsidRPr="002A2862">
        <w:rPr>
          <w:rFonts w:eastAsia="Calibri" w:cs="Times New Roman"/>
          <w:szCs w:val="28"/>
        </w:rPr>
        <w:t>2022г</w:t>
      </w:r>
      <w:r w:rsidR="00F20A2B">
        <w:rPr>
          <w:rFonts w:eastAsia="Calibri" w:cs="Times New Roman"/>
          <w:szCs w:val="28"/>
        </w:rPr>
        <w:t xml:space="preserve">ода – 304 592,34 </w:t>
      </w:r>
      <w:r w:rsidR="001B392F">
        <w:rPr>
          <w:rFonts w:eastAsia="Calibri" w:cs="Times New Roman"/>
          <w:szCs w:val="28"/>
        </w:rPr>
        <w:t>тыс.руб.</w:t>
      </w:r>
    </w:p>
    <w:p w:rsidR="00C95783" w:rsidRPr="002A2862" w:rsidRDefault="00C95783" w:rsidP="00C95783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933708" w:rsidRPr="002A2862" w:rsidRDefault="008455C2" w:rsidP="001510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4</w:t>
      </w:r>
      <w:r w:rsidR="00933708" w:rsidRPr="002A2862">
        <w:rPr>
          <w:rFonts w:eastAsia="Calibri" w:cs="Times New Roman"/>
          <w:b/>
          <w:i/>
          <w:szCs w:val="28"/>
        </w:rPr>
        <w:t>)Создание производства строительных теплоизоляционных материалов.</w:t>
      </w:r>
    </w:p>
    <w:p w:rsidR="00B65C15" w:rsidRDefault="00B65C15" w:rsidP="00933708">
      <w:pPr>
        <w:spacing w:after="0"/>
        <w:ind w:firstLine="708"/>
        <w:rPr>
          <w:rFonts w:eastAsia="Calibri" w:cs="Times New Roman"/>
          <w:i/>
          <w:szCs w:val="28"/>
        </w:rPr>
      </w:pPr>
    </w:p>
    <w:p w:rsidR="00933708" w:rsidRPr="002A2862" w:rsidRDefault="00933708" w:rsidP="00933708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Выпуск базальтовой минеральной ваты. 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«Стройинвест-А».</w:t>
      </w:r>
    </w:p>
    <w:p w:rsidR="008C288A" w:rsidRPr="002A2862" w:rsidRDefault="00933708" w:rsidP="00933708">
      <w:pPr>
        <w:spacing w:after="0"/>
        <w:rPr>
          <w:rFonts w:cs="Times New Roman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–</w:t>
      </w:r>
      <w:r w:rsidR="002F0B4B" w:rsidRPr="002A2862">
        <w:rPr>
          <w:rFonts w:cs="Times New Roman"/>
        </w:rPr>
        <w:t>3 830,664 млн руб.</w:t>
      </w:r>
      <w:r w:rsidR="008C288A" w:rsidRPr="002A2862">
        <w:rPr>
          <w:rFonts w:cs="Times New Roman"/>
        </w:rPr>
        <w:t xml:space="preserve"> 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lastRenderedPageBreak/>
        <w:t>Проектная мощность:</w:t>
      </w:r>
      <w:r w:rsidRPr="002A2862">
        <w:rPr>
          <w:rFonts w:eastAsia="Calibri" w:cs="Times New Roman"/>
          <w:szCs w:val="28"/>
        </w:rPr>
        <w:t xml:space="preserve"> 80 тыс. тонн в год.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2022-2023 гг.                                   </w:t>
      </w:r>
    </w:p>
    <w:p w:rsidR="00B065F0" w:rsidRPr="002A2862" w:rsidRDefault="00933708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Текущий стат</w:t>
      </w:r>
      <w:r w:rsidR="008C61E5" w:rsidRPr="002A2862">
        <w:rPr>
          <w:rFonts w:eastAsia="Calibri" w:cs="Times New Roman"/>
          <w:i/>
          <w:szCs w:val="28"/>
        </w:rPr>
        <w:t>ус реализации проекта</w:t>
      </w:r>
      <w:r w:rsidR="00B065F0" w:rsidRPr="002A2862">
        <w:rPr>
          <w:rFonts w:eastAsia="Calibri" w:cs="Times New Roman"/>
          <w:szCs w:val="28"/>
        </w:rPr>
        <w:t>: В текущем году на территории производственной площадки проведена разборка здания, демонтаж (снос) блочного здания, разборка железной дороги и вертикальная планировка территории.</w:t>
      </w:r>
    </w:p>
    <w:p w:rsidR="00B065F0" w:rsidRPr="002A2862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на оборудование, строительные материалы, сырья, работ и услуг, возникли оправданные риски повышения стоимости проекта.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проекта предполагалось к использованию оборудование чешского производства. Однако, в связи с введенными санкциями инициатором проекта ведутся переговоры с китайской компанией «Supoheer professional equipment Supplier» по поставке оборудования.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Компания «Supoheer professional equipment Supplier»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B065F0" w:rsidRPr="002A2862" w:rsidRDefault="00445701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На завершающей стадии</w:t>
      </w:r>
      <w:r w:rsidR="00B065F0" w:rsidRPr="002A2862">
        <w:rPr>
          <w:rFonts w:eastAsia="Calibri" w:cs="Times New Roman"/>
          <w:szCs w:val="28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210784" w:rsidRPr="002A2862" w:rsidRDefault="00B065F0" w:rsidP="00210784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</w:t>
      </w:r>
      <w:r w:rsidR="00F20A2B">
        <w:rPr>
          <w:rFonts w:eastAsia="Calibri" w:cs="Times New Roman"/>
          <w:szCs w:val="28"/>
        </w:rPr>
        <w:t>вано на 2 квартал текущего года</w:t>
      </w:r>
      <w:r w:rsidR="00210784" w:rsidRPr="002A2862">
        <w:rPr>
          <w:rFonts w:eastAsia="Calibri" w:cs="Times New Roman"/>
          <w:szCs w:val="28"/>
        </w:rPr>
        <w:t>.</w:t>
      </w:r>
      <w:r w:rsidR="00210784" w:rsidRPr="002A2862">
        <w:t xml:space="preserve"> </w:t>
      </w:r>
      <w:r w:rsidR="00210784" w:rsidRPr="002A2862">
        <w:rPr>
          <w:rFonts w:cs="Times New Roman"/>
          <w:szCs w:val="28"/>
        </w:rPr>
        <w:t>Н</w:t>
      </w:r>
      <w:r w:rsidR="00210784" w:rsidRPr="002A2862">
        <w:rPr>
          <w:rFonts w:eastAsia="Calibri" w:cs="Times New Roman"/>
          <w:szCs w:val="28"/>
        </w:rPr>
        <w:t>а территории инвестиционной площадки выполнены работы по демонтажу ветхих строений, произведена очистка территории.</w:t>
      </w:r>
    </w:p>
    <w:p w:rsidR="00210784" w:rsidRPr="002A2862" w:rsidRDefault="00210784" w:rsidP="00210784">
      <w:pPr>
        <w:spacing w:after="0"/>
        <w:rPr>
          <w:rFonts w:eastAsia="Calibri" w:cs="Times New Roman"/>
          <w:szCs w:val="28"/>
        </w:rPr>
      </w:pPr>
    </w:p>
    <w:p w:rsidR="00B065F0" w:rsidRPr="002A2862" w:rsidRDefault="00B065F0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2A2862">
        <w:rPr>
          <w:rFonts w:cs="Times New Roman"/>
          <w:b/>
          <w:i/>
          <w:color w:val="000000" w:themeColor="text1"/>
          <w:szCs w:val="28"/>
          <w:u w:val="single"/>
        </w:rPr>
        <w:t xml:space="preserve">5) «Организация производства медицинских масок и перчаток» (ООО </w:t>
      </w:r>
      <w:r w:rsidRPr="002A2862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Pr="002A286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Pr="002A2862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C95783" w:rsidRPr="002A2862" w:rsidRDefault="00B065F0" w:rsidP="00C957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="005838BB" w:rsidRPr="002A2862">
        <w:rPr>
          <w:rFonts w:ascii="Times New Roman" w:hAnsi="Times New Roman" w:cs="Times New Roman"/>
          <w:sz w:val="28"/>
          <w:szCs w:val="28"/>
        </w:rPr>
        <w:t>:</w:t>
      </w:r>
      <w:r w:rsidR="00C95783" w:rsidRPr="002A2862">
        <w:rPr>
          <w:rFonts w:cs="Times New Roman"/>
          <w:szCs w:val="28"/>
        </w:rPr>
        <w:t xml:space="preserve"> </w:t>
      </w:r>
      <w:r w:rsidR="00C95783" w:rsidRPr="002A2862">
        <w:rPr>
          <w:rFonts w:ascii="Times New Roman" w:hAnsi="Times New Roman" w:cs="Times New Roman"/>
          <w:sz w:val="28"/>
          <w:szCs w:val="28"/>
        </w:rPr>
        <w:t>Завершена разработка бизнес-плана и финансовой модели проекта. Инициатором проекта подана заявка с целью получения статуса резидента особой экономической зоны промышленно-</w:t>
      </w:r>
      <w:r w:rsidR="00C95783" w:rsidRPr="002A2862">
        <w:rPr>
          <w:rFonts w:ascii="Times New Roman" w:hAnsi="Times New Roman" w:cs="Times New Roman"/>
          <w:sz w:val="28"/>
          <w:szCs w:val="28"/>
        </w:rPr>
        <w:lastRenderedPageBreak/>
        <w:t>производственного типа «Грозный». Реализация проекта планируется за счет привлечения льготного займа.</w:t>
      </w:r>
    </w:p>
    <w:p w:rsidR="002A2862" w:rsidRPr="002A2862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2A2862" w:rsidRPr="002A2862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B065F0" w:rsidRPr="002A2862" w:rsidRDefault="00B065F0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t>6) Модернизация производства коронарных стентов ООО «РК-Групп»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2A2862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2A2862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2A2862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2A2862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  <w:r w:rsidR="00FD66B1" w:rsidRPr="002A2862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(без НДС) с у</w:t>
      </w:r>
      <w:r w:rsidR="00F20A2B">
        <w:rPr>
          <w:rFonts w:ascii="Times New Roman" w:hAnsi="Times New Roman" w:cs="Times New Roman"/>
          <w:sz w:val="28"/>
          <w:szCs w:val="28"/>
        </w:rPr>
        <w:t>казанием наименования продукции</w:t>
      </w:r>
      <w:r w:rsidR="00FD66B1" w:rsidRPr="002A2862">
        <w:rPr>
          <w:rFonts w:ascii="Times New Roman" w:hAnsi="Times New Roman" w:cs="Times New Roman"/>
          <w:sz w:val="28"/>
          <w:szCs w:val="28"/>
        </w:rPr>
        <w:t>: Коронарные стенты – 19 768 455,00 , катетер коронарный баллонный – 23 810 715,00.</w:t>
      </w:r>
      <w:r w:rsidR="00026DCE" w:rsidRPr="002A2862">
        <w:rPr>
          <w:rFonts w:ascii="Times New Roman" w:hAnsi="Times New Roman" w:cs="Times New Roman"/>
          <w:sz w:val="28"/>
          <w:szCs w:val="28"/>
        </w:rPr>
        <w:t xml:space="preserve"> Инвестиционный проект находится на стадии доработки бизнес-плана проекта.</w:t>
      </w:r>
    </w:p>
    <w:p w:rsidR="00B065F0" w:rsidRPr="002A2862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2A2862" w:rsidRDefault="00B85EA2" w:rsidP="001E20A1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Times New Roman" w:cs="Times New Roman"/>
          <w:b/>
          <w:szCs w:val="28"/>
          <w:u w:val="single"/>
          <w:lang w:eastAsia="ru-RU"/>
        </w:rPr>
        <w:t>В сфере энергетики Чеченской Республики:</w:t>
      </w:r>
    </w:p>
    <w:p w:rsidR="00B85EA2" w:rsidRPr="002A2862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B065F0" w:rsidRPr="002A2862" w:rsidRDefault="00B85EA2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1) Солнечная электростанция «Ачхой-Мар</w:t>
      </w:r>
      <w:r w:rsidR="00B065F0" w:rsidRPr="002A2862">
        <w:rPr>
          <w:rFonts w:eastAsia="Calibri" w:cs="Times New Roman"/>
          <w:b/>
          <w:i/>
          <w:szCs w:val="28"/>
        </w:rPr>
        <w:t>тановская» (новое строительство)</w:t>
      </w:r>
    </w:p>
    <w:p w:rsidR="00B65C15" w:rsidRDefault="00B65C15" w:rsidP="00A56BDD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A56BDD" w:rsidP="00A56BDD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13,40 млн кВт*ч.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Объем инвестиций:</w:t>
      </w:r>
      <w:r w:rsidRPr="002A2862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2021-2022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2A2862">
        <w:rPr>
          <w:rFonts w:eastAsia="Calibri" w:cs="Times New Roman"/>
          <w:szCs w:val="28"/>
        </w:rPr>
        <w:t>В связи со сложившейся экономической ситуацией в настоящий момент ООО «Хевел РГ» продолжается актуализация параметров проекта строительства Ачхой –</w:t>
      </w:r>
      <w:r w:rsidRPr="002A2862">
        <w:rPr>
          <w:rFonts w:eastAsia="Calibri" w:cs="Times New Roman"/>
          <w:szCs w:val="28"/>
        </w:rPr>
        <w:lastRenderedPageBreak/>
        <w:t xml:space="preserve">Мартановской СЭС в части стоимости оборудования и строительных материалов, изменения схемы финансирования инвестиционного проекта. </w:t>
      </w:r>
    </w:p>
    <w:p w:rsidR="00B065F0" w:rsidRPr="002A2862" w:rsidRDefault="00026DCE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В настоящее время </w:t>
      </w:r>
      <w:r w:rsidR="00B065F0" w:rsidRPr="002A2862">
        <w:rPr>
          <w:rFonts w:eastAsia="Calibri" w:cs="Times New Roman"/>
          <w:szCs w:val="28"/>
        </w:rPr>
        <w:t>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</w:t>
      </w:r>
      <w:r w:rsidR="007D2016" w:rsidRPr="002A2862">
        <w:rPr>
          <w:rFonts w:eastAsia="Calibri" w:cs="Times New Roman"/>
          <w:szCs w:val="28"/>
        </w:rPr>
        <w:t>ержки в виде льготного займа АО «</w:t>
      </w:r>
      <w:r w:rsidR="00B065F0" w:rsidRPr="002A2862">
        <w:rPr>
          <w:rFonts w:eastAsia="Calibri" w:cs="Times New Roman"/>
          <w:szCs w:val="28"/>
        </w:rPr>
        <w:t>КАВКАЗ.РФ» в целях обеспечения рентабельности проекта строительства Ачхой-Мартановской СЭС.</w:t>
      </w:r>
    </w:p>
    <w:p w:rsidR="00620E70" w:rsidRPr="002A2862" w:rsidRDefault="00620E70" w:rsidP="00F04ACD">
      <w:pPr>
        <w:spacing w:after="0"/>
        <w:rPr>
          <w:rFonts w:eastAsia="Calibri" w:cs="Times New Roman"/>
          <w:szCs w:val="28"/>
        </w:rPr>
      </w:pPr>
    </w:p>
    <w:p w:rsidR="00620E70" w:rsidRPr="002A2862" w:rsidRDefault="00620E70" w:rsidP="00B85EA2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85EA2" w:rsidRPr="002A2862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2) Солнечная электростанция «Курчалоевская» (новое строительство).</w:t>
      </w:r>
    </w:p>
    <w:p w:rsidR="000A108C" w:rsidRDefault="000A108C" w:rsidP="00E01906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</w:t>
      </w:r>
      <w:r w:rsidRPr="002A2862">
        <w:rPr>
          <w:rFonts w:eastAsia="Calibri" w:cs="Times New Roman"/>
          <w:szCs w:val="28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2A2862">
        <w:rPr>
          <w:rFonts w:eastAsia="Calibri" w:cs="Times New Roman"/>
          <w:i/>
          <w:szCs w:val="28"/>
        </w:rPr>
        <w:t xml:space="preserve">. </w:t>
      </w:r>
      <w:r w:rsidR="00B065F0" w:rsidRPr="002A2862">
        <w:rPr>
          <w:rFonts w:cs="Times New Roman"/>
          <w:i/>
          <w:szCs w:val="28"/>
        </w:rPr>
        <w:t>Мощность проекта:</w:t>
      </w:r>
      <w:r w:rsidR="00B065F0" w:rsidRPr="002A2862">
        <w:rPr>
          <w:rFonts w:cs="Times New Roman"/>
          <w:szCs w:val="28"/>
        </w:rPr>
        <w:t xml:space="preserve"> 25 МВт.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Расчетная годовая выработка электроэнергии:</w:t>
      </w:r>
      <w:r w:rsidRPr="002A2862">
        <w:rPr>
          <w:rFonts w:cs="Times New Roman"/>
          <w:szCs w:val="28"/>
        </w:rPr>
        <w:t xml:space="preserve"> 36,7 млн. кВт*ч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Объем инвестиций:</w:t>
      </w:r>
      <w:r w:rsidRPr="002A2862">
        <w:rPr>
          <w:rFonts w:cs="Times New Roman"/>
          <w:szCs w:val="28"/>
        </w:rPr>
        <w:t xml:space="preserve"> 1771,0 млн. рублей (предварительная стоимость).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Источники финансирования:</w:t>
      </w:r>
      <w:r w:rsidRPr="002A2862">
        <w:rPr>
          <w:rFonts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реализации:</w:t>
      </w:r>
      <w:r w:rsidRPr="002A2862">
        <w:rPr>
          <w:rFonts w:cs="Times New Roman"/>
          <w:szCs w:val="28"/>
        </w:rPr>
        <w:t xml:space="preserve"> 2022-2024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мест: 19 ед.</w:t>
      </w:r>
    </w:p>
    <w:p w:rsidR="00115270" w:rsidRPr="002A2862" w:rsidRDefault="00B065F0" w:rsidP="00115270">
      <w:pPr>
        <w:tabs>
          <w:tab w:val="left" w:pos="0"/>
        </w:tabs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</w:t>
      </w:r>
      <w:r w:rsidR="00FC7F68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="00115270" w:rsidRPr="002A2862">
        <w:rPr>
          <w:rFonts w:eastAsia="Calibri" w:cs="Times New Roman"/>
          <w:szCs w:val="28"/>
        </w:rPr>
        <w:t xml:space="preserve"> 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с Администрацией Курчалоевского района 1 июля 2022 года заключен договор аренды земельного участка с кадастровым номером 20:06:2002000:3454 в с.Илсхан-Юрт. По состоянию на 1 июля 2022 года ведутся проектно-изыскательные работы, объем инвестиций в основной капитал, за и</w:t>
      </w:r>
      <w:r w:rsidR="00CE1B57" w:rsidRPr="002A2862">
        <w:rPr>
          <w:rFonts w:eastAsia="Calibri" w:cs="Times New Roman"/>
          <w:szCs w:val="28"/>
        </w:rPr>
        <w:t>сключением федерального бюджета</w:t>
      </w:r>
      <w:r w:rsidR="00115270" w:rsidRPr="002A2862">
        <w:rPr>
          <w:rFonts w:eastAsia="Calibri" w:cs="Times New Roman"/>
          <w:szCs w:val="28"/>
        </w:rPr>
        <w:t xml:space="preserve"> -970 тыс.руб</w:t>
      </w:r>
      <w:r w:rsidR="00CE1B57" w:rsidRPr="002A2862">
        <w:rPr>
          <w:rFonts w:eastAsia="Calibri" w:cs="Times New Roman"/>
          <w:szCs w:val="28"/>
        </w:rPr>
        <w:t>.  рабочие места не созда</w:t>
      </w:r>
      <w:r w:rsidR="00115270" w:rsidRPr="002A2862">
        <w:rPr>
          <w:rFonts w:eastAsia="Calibri" w:cs="Times New Roman"/>
          <w:szCs w:val="28"/>
        </w:rPr>
        <w:t>в</w:t>
      </w:r>
      <w:r w:rsidR="00CE1B57" w:rsidRPr="002A2862">
        <w:rPr>
          <w:rFonts w:eastAsia="Calibri" w:cs="Times New Roman"/>
          <w:szCs w:val="28"/>
        </w:rPr>
        <w:t>а</w:t>
      </w:r>
      <w:r w:rsidR="00115270" w:rsidRPr="002A2862">
        <w:rPr>
          <w:rFonts w:eastAsia="Calibri" w:cs="Times New Roman"/>
          <w:szCs w:val="28"/>
        </w:rPr>
        <w:t>лись.</w:t>
      </w:r>
    </w:p>
    <w:p w:rsidR="00115270" w:rsidRPr="002A2862" w:rsidRDefault="00115270" w:rsidP="00115270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Выработка и поставка электрической энергии в сеть планируется с 3 квартала 2024 года.</w:t>
      </w:r>
    </w:p>
    <w:p w:rsidR="00B065F0" w:rsidRPr="002A2862" w:rsidRDefault="00B065F0" w:rsidP="005A127C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</w:p>
    <w:p w:rsidR="00620E70" w:rsidRPr="002A2862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2A2862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3) Малая гидроэлектростанция «Башенная» в Итум –Калинском муниципальном районе.</w:t>
      </w:r>
      <w:r w:rsidRPr="002A2862">
        <w:rPr>
          <w:rFonts w:eastAsia="Calibri" w:cs="Times New Roman"/>
          <w:szCs w:val="28"/>
        </w:rPr>
        <w:t xml:space="preserve">                                                                                     </w:t>
      </w:r>
      <w:r w:rsidR="00B065F0" w:rsidRPr="002A2862">
        <w:rPr>
          <w:rFonts w:eastAsia="Calibri" w:cs="Times New Roman"/>
          <w:szCs w:val="28"/>
        </w:rPr>
        <w:t xml:space="preserve">                            </w:t>
      </w:r>
    </w:p>
    <w:p w:rsidR="000A108C" w:rsidRDefault="000A108C" w:rsidP="00E01906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70 млн. кВт*ч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Pr="002A2862">
        <w:rPr>
          <w:rFonts w:eastAsia="Calibri" w:cs="Times New Roman"/>
          <w:szCs w:val="28"/>
        </w:rPr>
        <w:t>3 300,0 млн. руб. (ориентировочная стоимость);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lastRenderedPageBreak/>
        <w:t>Срок реализации:</w:t>
      </w:r>
      <w:r w:rsidRPr="002A2862">
        <w:rPr>
          <w:rFonts w:eastAsia="Calibri" w:cs="Times New Roman"/>
          <w:szCs w:val="28"/>
        </w:rPr>
        <w:t xml:space="preserve"> 2021-2024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Количество создаваемых рабочих мест: 25 ед.</w:t>
      </w:r>
    </w:p>
    <w:p w:rsidR="00437C17" w:rsidRPr="002A2862" w:rsidRDefault="00B065F0" w:rsidP="00437C17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2A2862">
        <w:rPr>
          <w:rFonts w:eastAsia="Calibri" w:cs="Times New Roman"/>
          <w:szCs w:val="28"/>
        </w:rPr>
        <w:t>Строительно - монтажные работы развё</w:t>
      </w:r>
      <w:r w:rsidR="008E39CA" w:rsidRPr="002A2862">
        <w:rPr>
          <w:rFonts w:eastAsia="Calibri" w:cs="Times New Roman"/>
          <w:szCs w:val="28"/>
        </w:rPr>
        <w:t>рнуты, создано 10 рабочих мест. В соответствии с договором</w:t>
      </w:r>
      <w:r w:rsidR="009A22C8" w:rsidRPr="002A2862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2A2862">
        <w:rPr>
          <w:rFonts w:eastAsia="Calibri" w:cs="Times New Roman"/>
          <w:szCs w:val="28"/>
        </w:rPr>
        <w:t xml:space="preserve"> на первоочередные работы по строит</w:t>
      </w:r>
      <w:r w:rsidR="00437C17" w:rsidRPr="002A2862">
        <w:rPr>
          <w:rFonts w:eastAsia="Calibri" w:cs="Times New Roman"/>
          <w:szCs w:val="28"/>
        </w:rPr>
        <w:t>ельству объекта «Башенная МГЭС». Объём инвестиций в</w:t>
      </w:r>
      <w:r w:rsidR="00C73CE0">
        <w:rPr>
          <w:rFonts w:eastAsia="Calibri" w:cs="Times New Roman"/>
          <w:szCs w:val="28"/>
        </w:rPr>
        <w:t xml:space="preserve"> основной капитал за январь-август</w:t>
      </w:r>
      <w:r w:rsidR="005E3899">
        <w:rPr>
          <w:rFonts w:eastAsia="Calibri" w:cs="Times New Roman"/>
          <w:szCs w:val="28"/>
        </w:rPr>
        <w:t xml:space="preserve"> 2022г составляет 26 860,68</w:t>
      </w:r>
      <w:r w:rsidR="00F20A2B">
        <w:rPr>
          <w:rFonts w:eastAsia="Calibri" w:cs="Times New Roman"/>
          <w:szCs w:val="28"/>
        </w:rPr>
        <w:t xml:space="preserve"> тыс.</w:t>
      </w:r>
      <w:r w:rsidR="00437C17" w:rsidRPr="002A2862">
        <w:rPr>
          <w:rFonts w:eastAsia="Calibri" w:cs="Times New Roman"/>
          <w:szCs w:val="28"/>
        </w:rPr>
        <w:t>руб.(без учета НДС), всего создано 38 рабочих мест (фактические данные за 1 полугодие).</w:t>
      </w:r>
    </w:p>
    <w:p w:rsidR="00437C17" w:rsidRPr="002A2862" w:rsidRDefault="00437C17" w:rsidP="00437C17">
      <w:pPr>
        <w:spacing w:after="0"/>
        <w:rPr>
          <w:rFonts w:eastAsia="Calibri" w:cs="Times New Roman"/>
          <w:b/>
          <w:i/>
          <w:szCs w:val="28"/>
          <w:u w:val="single"/>
        </w:rPr>
      </w:pPr>
    </w:p>
    <w:p w:rsidR="009921E3" w:rsidRPr="002A2862" w:rsidRDefault="00437C17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szCs w:val="28"/>
        </w:rPr>
        <w:tab/>
      </w:r>
      <w:r w:rsidR="009921E3" w:rsidRPr="002A2862">
        <w:rPr>
          <w:rFonts w:eastAsia="Calibri" w:cs="Times New Roman"/>
          <w:b/>
          <w:i/>
          <w:szCs w:val="28"/>
        </w:rPr>
        <w:t>4) Малая гидроэлектростанция «Нихалоевская».</w:t>
      </w:r>
    </w:p>
    <w:p w:rsidR="000A108C" w:rsidRDefault="000A108C" w:rsidP="00B065F0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9921E3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</w:t>
      </w:r>
      <w:r w:rsidR="00B065F0" w:rsidRPr="002A2862">
        <w:rPr>
          <w:rFonts w:eastAsia="Calibri" w:cs="Times New Roman"/>
          <w:szCs w:val="28"/>
        </w:rPr>
        <w:t xml:space="preserve">                         </w:t>
      </w:r>
      <w:r w:rsidRPr="002A2862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2A2862">
        <w:rPr>
          <w:rFonts w:eastAsia="Calibri" w:cs="Times New Roman"/>
          <w:szCs w:val="28"/>
        </w:rPr>
        <w:t xml:space="preserve">    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Инициатор</w:t>
      </w:r>
      <w:r w:rsidRPr="002A2862">
        <w:rPr>
          <w:rFonts w:cs="Times New Roman"/>
          <w:szCs w:val="28"/>
        </w:rPr>
        <w:t xml:space="preserve"> – 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2A2862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2A2862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2A2862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2A2862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2A2862">
        <w:rPr>
          <w:rFonts w:eastAsia="Calibri" w:cs="Times New Roman"/>
          <w:color w:val="000000" w:themeColor="text1"/>
          <w:szCs w:val="28"/>
        </w:rPr>
        <w:t>: 25 ед.</w:t>
      </w:r>
    </w:p>
    <w:p w:rsidR="00B65C06" w:rsidRPr="00806F0E" w:rsidRDefault="00B65C06" w:rsidP="00B65C06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 Тек</w:t>
      </w:r>
      <w:r w:rsidR="00A57966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="00F20A2B">
        <w:rPr>
          <w:rFonts w:eastAsia="Calibri" w:cs="Times New Roman"/>
          <w:szCs w:val="28"/>
        </w:rPr>
        <w:t xml:space="preserve"> </w:t>
      </w:r>
      <w:r w:rsidR="00A57966" w:rsidRPr="002A2862">
        <w:rPr>
          <w:rFonts w:eastAsia="Calibri" w:cs="Times New Roman"/>
          <w:szCs w:val="28"/>
        </w:rPr>
        <w:t>проект находится на стадии включения в схему территориального планирования Чеченской Республики</w:t>
      </w:r>
      <w:r w:rsidR="001A5211">
        <w:rPr>
          <w:rFonts w:eastAsia="Calibri" w:cs="Times New Roman"/>
          <w:szCs w:val="28"/>
        </w:rPr>
        <w:t xml:space="preserve"> идет выполнение проектно-изыскательных работ</w:t>
      </w:r>
      <w:r w:rsidR="00A57966" w:rsidRPr="002A2862">
        <w:rPr>
          <w:rFonts w:eastAsia="Calibri" w:cs="Times New Roman"/>
          <w:szCs w:val="28"/>
        </w:rPr>
        <w:t>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</w:p>
    <w:p w:rsidR="00B065F0" w:rsidRPr="00613EC6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9921E3" w:rsidRPr="004F72EF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42" w:rsidRDefault="003D3942" w:rsidP="003D757C">
      <w:pPr>
        <w:spacing w:after="0"/>
      </w:pPr>
      <w:r>
        <w:separator/>
      </w:r>
    </w:p>
  </w:endnote>
  <w:endnote w:type="continuationSeparator" w:id="0">
    <w:p w:rsidR="003D3942" w:rsidRDefault="003D3942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42" w:rsidRDefault="003D3942" w:rsidP="003D757C">
      <w:pPr>
        <w:spacing w:after="0"/>
      </w:pPr>
      <w:r>
        <w:separator/>
      </w:r>
    </w:p>
  </w:footnote>
  <w:footnote w:type="continuationSeparator" w:id="0">
    <w:p w:rsidR="003D3942" w:rsidRDefault="003D3942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0617D"/>
    <w:rsid w:val="00011486"/>
    <w:rsid w:val="000207A2"/>
    <w:rsid w:val="0002280B"/>
    <w:rsid w:val="00026DCE"/>
    <w:rsid w:val="00086F60"/>
    <w:rsid w:val="000A108C"/>
    <w:rsid w:val="000A212A"/>
    <w:rsid w:val="000A458B"/>
    <w:rsid w:val="000B4202"/>
    <w:rsid w:val="000C3A40"/>
    <w:rsid w:val="000D36E9"/>
    <w:rsid w:val="000D5A44"/>
    <w:rsid w:val="000E5B36"/>
    <w:rsid w:val="000F578E"/>
    <w:rsid w:val="00102799"/>
    <w:rsid w:val="00115270"/>
    <w:rsid w:val="0013048A"/>
    <w:rsid w:val="00144505"/>
    <w:rsid w:val="001510F0"/>
    <w:rsid w:val="0016424B"/>
    <w:rsid w:val="00166857"/>
    <w:rsid w:val="001877F6"/>
    <w:rsid w:val="001A3872"/>
    <w:rsid w:val="001A5211"/>
    <w:rsid w:val="001B392F"/>
    <w:rsid w:val="001D170C"/>
    <w:rsid w:val="001E20A1"/>
    <w:rsid w:val="001E3018"/>
    <w:rsid w:val="001F3874"/>
    <w:rsid w:val="00210784"/>
    <w:rsid w:val="00214C72"/>
    <w:rsid w:val="00250A6D"/>
    <w:rsid w:val="00266E88"/>
    <w:rsid w:val="0027651B"/>
    <w:rsid w:val="0028202F"/>
    <w:rsid w:val="002A2862"/>
    <w:rsid w:val="002F0B4B"/>
    <w:rsid w:val="002F0BA1"/>
    <w:rsid w:val="002F18E1"/>
    <w:rsid w:val="002F30EA"/>
    <w:rsid w:val="00305FE7"/>
    <w:rsid w:val="00330E56"/>
    <w:rsid w:val="0033669C"/>
    <w:rsid w:val="003415DA"/>
    <w:rsid w:val="0034171E"/>
    <w:rsid w:val="00341D2D"/>
    <w:rsid w:val="00345AAB"/>
    <w:rsid w:val="003508A8"/>
    <w:rsid w:val="00354920"/>
    <w:rsid w:val="00385D2B"/>
    <w:rsid w:val="003C0E07"/>
    <w:rsid w:val="003C0F27"/>
    <w:rsid w:val="003D3942"/>
    <w:rsid w:val="003D69AB"/>
    <w:rsid w:val="003D6ECA"/>
    <w:rsid w:val="003D757C"/>
    <w:rsid w:val="003E0CD6"/>
    <w:rsid w:val="003F7FA2"/>
    <w:rsid w:val="00425837"/>
    <w:rsid w:val="00437C17"/>
    <w:rsid w:val="004450D6"/>
    <w:rsid w:val="00445701"/>
    <w:rsid w:val="004731E3"/>
    <w:rsid w:val="00486C0C"/>
    <w:rsid w:val="004936E8"/>
    <w:rsid w:val="004A6190"/>
    <w:rsid w:val="004F72EF"/>
    <w:rsid w:val="00504D7E"/>
    <w:rsid w:val="00515C9D"/>
    <w:rsid w:val="005677B2"/>
    <w:rsid w:val="0057536D"/>
    <w:rsid w:val="005828C7"/>
    <w:rsid w:val="005838BB"/>
    <w:rsid w:val="005923D4"/>
    <w:rsid w:val="005A127C"/>
    <w:rsid w:val="005B65DD"/>
    <w:rsid w:val="005C7984"/>
    <w:rsid w:val="005E3899"/>
    <w:rsid w:val="006038AA"/>
    <w:rsid w:val="00617D69"/>
    <w:rsid w:val="00620E70"/>
    <w:rsid w:val="00626EF9"/>
    <w:rsid w:val="00674706"/>
    <w:rsid w:val="006B0971"/>
    <w:rsid w:val="006B0EB5"/>
    <w:rsid w:val="006B3224"/>
    <w:rsid w:val="006D431C"/>
    <w:rsid w:val="006F111A"/>
    <w:rsid w:val="006F2B49"/>
    <w:rsid w:val="006F3F7E"/>
    <w:rsid w:val="007016DD"/>
    <w:rsid w:val="007043DE"/>
    <w:rsid w:val="00724A94"/>
    <w:rsid w:val="00725F41"/>
    <w:rsid w:val="00750BB3"/>
    <w:rsid w:val="00784CD8"/>
    <w:rsid w:val="00786AFD"/>
    <w:rsid w:val="00792370"/>
    <w:rsid w:val="007B54EA"/>
    <w:rsid w:val="007D2016"/>
    <w:rsid w:val="008022EC"/>
    <w:rsid w:val="008024A3"/>
    <w:rsid w:val="00812894"/>
    <w:rsid w:val="00841B11"/>
    <w:rsid w:val="008455C2"/>
    <w:rsid w:val="008473AF"/>
    <w:rsid w:val="008539BC"/>
    <w:rsid w:val="00865914"/>
    <w:rsid w:val="00870AE1"/>
    <w:rsid w:val="00897B56"/>
    <w:rsid w:val="008B52CC"/>
    <w:rsid w:val="008B6D87"/>
    <w:rsid w:val="008B7D48"/>
    <w:rsid w:val="008C288A"/>
    <w:rsid w:val="008C61E5"/>
    <w:rsid w:val="008D141E"/>
    <w:rsid w:val="008E2A8F"/>
    <w:rsid w:val="008E39CA"/>
    <w:rsid w:val="0090511E"/>
    <w:rsid w:val="00911293"/>
    <w:rsid w:val="0092334D"/>
    <w:rsid w:val="00925487"/>
    <w:rsid w:val="00933708"/>
    <w:rsid w:val="00961E90"/>
    <w:rsid w:val="009857D3"/>
    <w:rsid w:val="009921E3"/>
    <w:rsid w:val="009A22C8"/>
    <w:rsid w:val="009A2C63"/>
    <w:rsid w:val="009A31DD"/>
    <w:rsid w:val="009A45C6"/>
    <w:rsid w:val="009B4337"/>
    <w:rsid w:val="00A3335E"/>
    <w:rsid w:val="00A56BDD"/>
    <w:rsid w:val="00A57966"/>
    <w:rsid w:val="00A61ECC"/>
    <w:rsid w:val="00AA2228"/>
    <w:rsid w:val="00AB14D2"/>
    <w:rsid w:val="00AB26C7"/>
    <w:rsid w:val="00AE1A77"/>
    <w:rsid w:val="00B065F0"/>
    <w:rsid w:val="00B12B89"/>
    <w:rsid w:val="00B4374D"/>
    <w:rsid w:val="00B65C06"/>
    <w:rsid w:val="00B65C15"/>
    <w:rsid w:val="00B729F5"/>
    <w:rsid w:val="00B83B79"/>
    <w:rsid w:val="00B85EA2"/>
    <w:rsid w:val="00B86923"/>
    <w:rsid w:val="00BA08FF"/>
    <w:rsid w:val="00BB7797"/>
    <w:rsid w:val="00BF7BF6"/>
    <w:rsid w:val="00C22CC4"/>
    <w:rsid w:val="00C413F5"/>
    <w:rsid w:val="00C4297D"/>
    <w:rsid w:val="00C655B4"/>
    <w:rsid w:val="00C666BF"/>
    <w:rsid w:val="00C73CE0"/>
    <w:rsid w:val="00C93A32"/>
    <w:rsid w:val="00C9528F"/>
    <w:rsid w:val="00C95783"/>
    <w:rsid w:val="00CC2061"/>
    <w:rsid w:val="00CC5955"/>
    <w:rsid w:val="00CD33EF"/>
    <w:rsid w:val="00CD3AF8"/>
    <w:rsid w:val="00CE1B57"/>
    <w:rsid w:val="00CE2726"/>
    <w:rsid w:val="00D15F3F"/>
    <w:rsid w:val="00D16C7F"/>
    <w:rsid w:val="00D37C2D"/>
    <w:rsid w:val="00D44EA7"/>
    <w:rsid w:val="00D53E03"/>
    <w:rsid w:val="00D7785B"/>
    <w:rsid w:val="00D8460E"/>
    <w:rsid w:val="00DA31AD"/>
    <w:rsid w:val="00DA50D6"/>
    <w:rsid w:val="00DD1979"/>
    <w:rsid w:val="00DE3F1E"/>
    <w:rsid w:val="00DE4938"/>
    <w:rsid w:val="00DF0D8C"/>
    <w:rsid w:val="00DF0F10"/>
    <w:rsid w:val="00E01906"/>
    <w:rsid w:val="00E03CBA"/>
    <w:rsid w:val="00E06A8E"/>
    <w:rsid w:val="00E26025"/>
    <w:rsid w:val="00E47253"/>
    <w:rsid w:val="00E505D2"/>
    <w:rsid w:val="00E554CF"/>
    <w:rsid w:val="00E638EB"/>
    <w:rsid w:val="00E81B56"/>
    <w:rsid w:val="00F04ACD"/>
    <w:rsid w:val="00F10D65"/>
    <w:rsid w:val="00F12822"/>
    <w:rsid w:val="00F20A2B"/>
    <w:rsid w:val="00F26A6A"/>
    <w:rsid w:val="00F67B16"/>
    <w:rsid w:val="00FC7F68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5EA9"/>
  <w15:docId w15:val="{850CC692-37D3-4ED0-A709-0B45CDA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26A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D38F-695A-4648-8BD6-B3E49825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41</cp:revision>
  <cp:lastPrinted>2022-09-20T08:06:00Z</cp:lastPrinted>
  <dcterms:created xsi:type="dcterms:W3CDTF">2022-05-20T11:10:00Z</dcterms:created>
  <dcterms:modified xsi:type="dcterms:W3CDTF">2022-09-21T06:42:00Z</dcterms:modified>
</cp:coreProperties>
</file>